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AA2" w:rsidRPr="00FC27D0" w:rsidRDefault="00553AA2" w:rsidP="00553AA2">
      <w:pPr>
        <w:shd w:val="clear" w:color="auto" w:fill="FFFFFF"/>
        <w:spacing w:after="0" w:line="356" w:lineRule="atLeast"/>
        <w:jc w:val="both"/>
        <w:outlineLvl w:val="0"/>
        <w:rPr>
          <w:rFonts w:ascii="Times New Roman" w:eastAsia="Times New Roman" w:hAnsi="Times New Roman" w:cs="Times New Roman"/>
          <w:b/>
          <w:bCs/>
          <w:kern w:val="36"/>
          <w:sz w:val="27"/>
          <w:szCs w:val="27"/>
        </w:rPr>
      </w:pPr>
      <w:bookmarkStart w:id="0" w:name="_GoBack"/>
      <w:r w:rsidRPr="00FC27D0">
        <w:rPr>
          <w:rFonts w:ascii="Times New Roman" w:eastAsia="Times New Roman" w:hAnsi="Times New Roman" w:cs="Times New Roman"/>
          <w:b/>
          <w:bCs/>
          <w:kern w:val="36"/>
          <w:sz w:val="27"/>
          <w:szCs w:val="27"/>
        </w:rPr>
        <w:t>Верховный суд Российской Федерации ужесточил требования к арестам предпринимателей</w:t>
      </w:r>
    </w:p>
    <w:bookmarkEnd w:id="0"/>
    <w:p w:rsidR="00553AA2" w:rsidRPr="00407673" w:rsidRDefault="00553AA2" w:rsidP="00553AA2">
      <w:pPr>
        <w:pStyle w:val="rtejustify"/>
        <w:shd w:val="clear" w:color="auto" w:fill="FFFFFF"/>
        <w:spacing w:before="120" w:beforeAutospacing="0" w:after="120" w:afterAutospacing="0"/>
        <w:jc w:val="both"/>
        <w:rPr>
          <w:sz w:val="27"/>
          <w:szCs w:val="27"/>
        </w:rPr>
      </w:pPr>
      <w:r w:rsidRPr="00407673">
        <w:rPr>
          <w:sz w:val="27"/>
          <w:szCs w:val="27"/>
        </w:rPr>
        <w:t>Пленум Верховного Суда Российской Федерации дал разъяснения о применении в качестве меры пресечения заключения под стражу, домашнего ареста и залога, в случае привлечения к об уголовной ответственности за преступления в сфере предпринимательской и иной экономической деятельности.</w:t>
      </w:r>
    </w:p>
    <w:p w:rsidR="00553AA2" w:rsidRPr="00407673" w:rsidRDefault="00553AA2" w:rsidP="00553AA2">
      <w:pPr>
        <w:pStyle w:val="rtejustify"/>
        <w:shd w:val="clear" w:color="auto" w:fill="FFFFFF"/>
        <w:spacing w:before="120" w:beforeAutospacing="0" w:after="120" w:afterAutospacing="0"/>
        <w:jc w:val="both"/>
        <w:rPr>
          <w:sz w:val="27"/>
          <w:szCs w:val="27"/>
        </w:rPr>
      </w:pPr>
      <w:r w:rsidRPr="00407673">
        <w:rPr>
          <w:sz w:val="27"/>
          <w:szCs w:val="27"/>
        </w:rPr>
        <w:t>В постановлении от 01.06.2020 указано, что ни одна из мер пресечения, в том числе заключение под стражу, не может быть избрана без достаточных оснований полагать, что подозреваемый или обвиняемый попытается скрыться, продолжит заниматься преступной деятельностью, уничтожит улики, иным образом помешает уголовному производству. Даже при наличии указанных данных суды обязаны рассматривать вопрос о возможности применения какой-либо более мягкой меры. В случае, если подозреваемый (обвиняемый) скрывался или нарушил ранее избранную меру пресечения, при совершении преступления небольшой тяжести (наказание до трех лет лишения свободы) суды обязаны рассмотреть вопрос о применении иных мер наказания. По некоторым преступлениям в сфере предпринимательской деятельности применение ареста возможно в случае, если обвинением доказано, что инкриминируемое преступление не связано с бизнес-деятельностью.</w:t>
      </w:r>
    </w:p>
    <w:p w:rsidR="00553AA2" w:rsidRPr="00407673" w:rsidRDefault="00553AA2" w:rsidP="00553AA2">
      <w:pPr>
        <w:pStyle w:val="rtejustify"/>
        <w:shd w:val="clear" w:color="auto" w:fill="FFFFFF"/>
        <w:spacing w:before="120" w:beforeAutospacing="0" w:after="120" w:afterAutospacing="0"/>
        <w:jc w:val="both"/>
        <w:rPr>
          <w:sz w:val="27"/>
          <w:szCs w:val="27"/>
        </w:rPr>
      </w:pPr>
      <w:r w:rsidRPr="00407673">
        <w:rPr>
          <w:sz w:val="27"/>
          <w:szCs w:val="27"/>
        </w:rPr>
        <w:t>Залог считается приоритетной мерой пресечения. При избрании в качестве меры пресечения залога суд может дополнить его другими запретами. В случае принятия судом решения о применении более строгой меры пресечения, необходимо указать причины невозможности применения залога. Домашний арест также следует избирать в случае, если невозможна более мягкая мера (залог, запрет совершения определенных действий).</w:t>
      </w:r>
    </w:p>
    <w:p w:rsidR="00553AA2" w:rsidRPr="00407673" w:rsidRDefault="00553AA2" w:rsidP="00553AA2">
      <w:pPr>
        <w:shd w:val="clear" w:color="auto" w:fill="FFFFFF"/>
        <w:spacing w:after="0" w:line="356" w:lineRule="atLeast"/>
        <w:jc w:val="center"/>
        <w:outlineLvl w:val="0"/>
        <w:rPr>
          <w:rFonts w:ascii="Times New Roman" w:eastAsia="Times New Roman" w:hAnsi="Times New Roman" w:cs="Times New Roman"/>
          <w:bCs/>
          <w:kern w:val="36"/>
          <w:sz w:val="28"/>
          <w:szCs w:val="28"/>
        </w:rPr>
      </w:pPr>
      <w:r w:rsidRPr="001351BB">
        <w:rPr>
          <w:rFonts w:ascii="Times New Roman" w:eastAsia="Times New Roman" w:hAnsi="Times New Roman" w:cs="Times New Roman"/>
          <w:bCs/>
          <w:kern w:val="36"/>
          <w:sz w:val="28"/>
          <w:szCs w:val="28"/>
        </w:rPr>
        <w:t>прокуратура Октябрьского района</w:t>
      </w:r>
    </w:p>
    <w:p w:rsidR="008C5FDC" w:rsidRDefault="008C5FDC"/>
    <w:sectPr w:rsidR="008C5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A2"/>
    <w:rsid w:val="00553AA2"/>
    <w:rsid w:val="008C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57F5A-A38E-4EDC-AD17-478E183F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AA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553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2020-07-07T01:11:00Z</dcterms:created>
  <dcterms:modified xsi:type="dcterms:W3CDTF">2020-07-07T01:12:00Z</dcterms:modified>
</cp:coreProperties>
</file>