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07" w:rsidRDefault="00787A07" w:rsidP="00787A07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center"/>
        <w:rPr>
          <w:b/>
          <w:sz w:val="28"/>
          <w:szCs w:val="28"/>
        </w:rPr>
      </w:pPr>
      <w:bookmarkStart w:id="0" w:name="_GoBack"/>
      <w:r w:rsidRPr="00E5093A">
        <w:rPr>
          <w:b/>
          <w:sz w:val="28"/>
          <w:szCs w:val="28"/>
        </w:rPr>
        <w:t>Полномочия прокурора в гражданском процессе расширены</w:t>
      </w:r>
    </w:p>
    <w:bookmarkEnd w:id="0"/>
    <w:p w:rsidR="00787A07" w:rsidRPr="00E5093A" w:rsidRDefault="00787A07" w:rsidP="00787A07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b/>
          <w:sz w:val="28"/>
          <w:szCs w:val="28"/>
        </w:rPr>
      </w:pPr>
    </w:p>
    <w:p w:rsidR="00787A07" w:rsidRPr="00E5093A" w:rsidRDefault="00787A07" w:rsidP="00787A07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Федеральным законом от 07.10.2022 № 387-ФЗ «О внесении изменений в статью 52 Арбитражного процессуального кодекса Российской Федерации и статью 45 Гражданского процессуального кодекса Российской Федерации» с 18.10.2022 введена часть 4 статьи 45 ГПК РФ, согласно положениям которой, в целях обеспечения законности прокурор по своей инициативе или инициативе суда вступает в дело, рассматриваемое судом, на любой стадии процесса для дачи заключения:</w:t>
      </w:r>
    </w:p>
    <w:p w:rsidR="00787A07" w:rsidRPr="00E5093A" w:rsidRDefault="00787A07" w:rsidP="00787A07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1) о признании недействительными сделок, совершенных с нарушением законодательства, устанавливающего специальные экономические меры, меры воздействия (противодействия) на недружественные действия иностранных государств;</w:t>
      </w:r>
    </w:p>
    <w:p w:rsidR="00787A07" w:rsidRPr="00E5093A" w:rsidRDefault="00787A07" w:rsidP="00787A07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2) при рассмотрении судом заявления о выдаче исполнительного листа на принудительное исполнение решения третейского суда, ходатайства о признании и приведении в исполнение решения иностранного суда и иностранного арбитражного решения;</w:t>
      </w:r>
    </w:p>
    <w:p w:rsidR="00787A07" w:rsidRPr="00E5093A" w:rsidRDefault="00787A07" w:rsidP="00787A07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3) в случае выявления обстоятельств, свидетельствующих о том, что являющийся предметом судебного разбирательства спор инициирован в целях уклонения от исполнения обязанностей и процедур, предусмотренных законодательством о противодействии легализации (отмыванию) доходов, полученных преступным путем, и финансированию терроризма, законодательством о налогах и сборах, валютным законодательством Российской Федерации, правом Евразийского экономического союза в сфере таможенных правоотношений и законодательством Российской Федерации о таможенном регулировании, а также законодательством, устанавливающим специальные экономические меры, меры воздействия (противодействия) на недружественные действия иностранных государств, и (или) возник из мнимой или притворной сделки, совершенной в указанных целях.</w:t>
      </w:r>
    </w:p>
    <w:p w:rsidR="001814C0" w:rsidRPr="00DD6328" w:rsidRDefault="001814C0" w:rsidP="00787A07">
      <w:pPr>
        <w:pStyle w:val="a3"/>
        <w:shd w:val="clear" w:color="auto" w:fill="F5F5F5"/>
        <w:spacing w:before="0" w:beforeAutospacing="0" w:after="0" w:afterAutospacing="0" w:line="315" w:lineRule="atLeast"/>
      </w:pPr>
    </w:p>
    <w:sectPr w:rsidR="001814C0" w:rsidRPr="00DD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A1"/>
    <w:rsid w:val="000E1455"/>
    <w:rsid w:val="001814C0"/>
    <w:rsid w:val="002F4D3E"/>
    <w:rsid w:val="00462DD0"/>
    <w:rsid w:val="0058488D"/>
    <w:rsid w:val="005C6839"/>
    <w:rsid w:val="00613AF1"/>
    <w:rsid w:val="0061620E"/>
    <w:rsid w:val="007621A1"/>
    <w:rsid w:val="00787A07"/>
    <w:rsid w:val="00806EC9"/>
    <w:rsid w:val="008B2267"/>
    <w:rsid w:val="0091453F"/>
    <w:rsid w:val="00957313"/>
    <w:rsid w:val="00A54207"/>
    <w:rsid w:val="00AE38F9"/>
    <w:rsid w:val="00B341A4"/>
    <w:rsid w:val="00C75E97"/>
    <w:rsid w:val="00CC0056"/>
    <w:rsid w:val="00DD6328"/>
    <w:rsid w:val="00E50264"/>
    <w:rsid w:val="00E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2243"/>
  <w15:chartTrackingRefBased/>
  <w15:docId w15:val="{9180DBCF-433F-42A9-AEFE-0CC435D3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4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21</cp:revision>
  <dcterms:created xsi:type="dcterms:W3CDTF">2022-12-23T00:26:00Z</dcterms:created>
  <dcterms:modified xsi:type="dcterms:W3CDTF">2022-12-23T01:25:00Z</dcterms:modified>
</cp:coreProperties>
</file>